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page1"/>
    <w:bookmarkEnd w:id="0"/>
    <w:p w14:paraId="2D9A1408" w14:textId="7BD39A4A" w:rsidR="002735CA" w:rsidRDefault="000954DB">
      <w:pPr>
        <w:spacing w:line="25" w:lineRule="exact"/>
        <w:rPr>
          <w:rFonts w:ascii="Times New Roman" w:eastAsia="Times New Roman" w:hAnsi="Times New Roman"/>
          <w:sz w:val="24"/>
        </w:rPr>
      </w:pPr>
      <w:r>
        <w:rPr>
          <w:noProof/>
        </w:rPr>
        <mc:AlternateContent>
          <mc:Choice Requires="wps">
            <w:drawing>
              <wp:anchor distT="0" distB="0" distL="114300" distR="114300" simplePos="0" relativeHeight="251657216" behindDoc="1" locked="0" layoutInCell="0" allowOverlap="1" wp14:anchorId="7F5354D0" wp14:editId="257B074B">
                <wp:simplePos x="0" y="0"/>
                <wp:positionH relativeFrom="page">
                  <wp:posOffset>895985</wp:posOffset>
                </wp:positionH>
                <wp:positionV relativeFrom="page">
                  <wp:posOffset>916940</wp:posOffset>
                </wp:positionV>
                <wp:extent cx="5981065" cy="0"/>
                <wp:effectExtent l="10160" t="12065" r="952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CB7E4"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2pt" to="54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" o:allowincell="f" strokeweight=".16931mm">
                <w10:wrap anchorx="page" anchory="page"/>
              </v:line>
            </w:pict>
          </mc:Fallback>
        </mc:AlternateContent>
      </w:r>
    </w:p>
    <w:p w14:paraId="0AFF31A7" w14:textId="77777777" w:rsidR="002735CA" w:rsidRDefault="002735CA">
      <w:pPr>
        <w:spacing w:line="0" w:lineRule="atLeast"/>
        <w:ind w:left="1500"/>
        <w:rPr>
          <w:rFonts w:ascii="Times New Roman" w:eastAsia="Times New Roman" w:hAnsi="Times New Roman"/>
          <w:b/>
          <w:sz w:val="36"/>
        </w:rPr>
      </w:pPr>
      <w:r>
        <w:rPr>
          <w:rFonts w:ascii="Times New Roman" w:eastAsia="Times New Roman" w:hAnsi="Times New Roman"/>
          <w:b/>
          <w:sz w:val="36"/>
        </w:rPr>
        <w:t>Procedures and Requirements for Paying</w:t>
      </w:r>
    </w:p>
    <w:p w14:paraId="7B2096BA" w14:textId="77777777" w:rsidR="002735CA" w:rsidRDefault="002735CA">
      <w:pPr>
        <w:spacing w:line="35" w:lineRule="exact"/>
        <w:rPr>
          <w:rFonts w:ascii="Times New Roman" w:eastAsia="Times New Roman" w:hAnsi="Times New Roman"/>
          <w:sz w:val="24"/>
        </w:rPr>
      </w:pPr>
    </w:p>
    <w:p w14:paraId="2C434D37" w14:textId="77777777" w:rsidR="002735CA" w:rsidRDefault="002735CA">
      <w:pPr>
        <w:spacing w:line="0" w:lineRule="atLeast"/>
        <w:ind w:left="1840"/>
        <w:rPr>
          <w:rFonts w:ascii="Times New Roman" w:eastAsia="Times New Roman" w:hAnsi="Times New Roman"/>
          <w:b/>
          <w:sz w:val="36"/>
        </w:rPr>
      </w:pPr>
      <w:r>
        <w:rPr>
          <w:rFonts w:ascii="Times New Roman" w:eastAsia="Times New Roman" w:hAnsi="Times New Roman"/>
          <w:b/>
          <w:sz w:val="36"/>
        </w:rPr>
        <w:t>Reforestation Levy and FRIAA Dues</w:t>
      </w:r>
    </w:p>
    <w:p w14:paraId="2CF60355" w14:textId="53427370" w:rsidR="002735CA" w:rsidRDefault="000954DB">
      <w:pPr>
        <w:spacing w:line="200" w:lineRule="exact"/>
        <w:rPr>
          <w:rFonts w:ascii="Times New Roman" w:eastAsia="Times New Roman" w:hAnsi="Times New Roman"/>
          <w:sz w:val="24"/>
        </w:rPr>
      </w:pPr>
      <w:r>
        <w:rPr>
          <w:rFonts w:ascii="Times New Roman" w:eastAsia="Times New Roman" w:hAnsi="Times New Roman"/>
          <w:b/>
          <w:noProof/>
          <w:sz w:val="36"/>
        </w:rPr>
        <mc:AlternateContent>
          <mc:Choice Requires="wps">
            <w:drawing>
              <wp:anchor distT="0" distB="0" distL="114300" distR="114300" simplePos="0" relativeHeight="251658240" behindDoc="1" locked="0" layoutInCell="0" allowOverlap="1" wp14:anchorId="3AE9B144" wp14:editId="63807CD9">
                <wp:simplePos x="0" y="0"/>
                <wp:positionH relativeFrom="column">
                  <wp:posOffset>-17780</wp:posOffset>
                </wp:positionH>
                <wp:positionV relativeFrom="paragraph">
                  <wp:posOffset>38100</wp:posOffset>
                </wp:positionV>
                <wp:extent cx="5980430" cy="0"/>
                <wp:effectExtent l="10795" t="11430" r="952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2DD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pt" to="4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" o:allowincell="f" strokeweight=".16931mm"/>
            </w:pict>
          </mc:Fallback>
        </mc:AlternateContent>
      </w:r>
    </w:p>
    <w:p w14:paraId="74EAB13D" w14:textId="77777777" w:rsidR="002735CA" w:rsidRDefault="002735CA">
      <w:pPr>
        <w:spacing w:line="343" w:lineRule="exact"/>
        <w:rPr>
          <w:rFonts w:ascii="Times New Roman" w:eastAsia="Times New Roman" w:hAnsi="Times New Roman"/>
          <w:sz w:val="24"/>
        </w:rPr>
      </w:pPr>
    </w:p>
    <w:p w14:paraId="6A9E576F" w14:textId="77777777" w:rsidR="002735CA" w:rsidRDefault="002735CA">
      <w:pPr>
        <w:spacing w:line="0" w:lineRule="atLeast"/>
        <w:rPr>
          <w:rFonts w:ascii="Times New Roman" w:eastAsia="Times New Roman" w:hAnsi="Times New Roman"/>
          <w:b/>
          <w:sz w:val="24"/>
        </w:rPr>
      </w:pPr>
      <w:r>
        <w:rPr>
          <w:rFonts w:ascii="Times New Roman" w:eastAsia="Times New Roman" w:hAnsi="Times New Roman"/>
          <w:b/>
          <w:sz w:val="24"/>
        </w:rPr>
        <w:t>Reforestation Levy</w:t>
      </w:r>
    </w:p>
    <w:p w14:paraId="578D3B47" w14:textId="77777777" w:rsidR="002735CA" w:rsidRDefault="002735CA">
      <w:pPr>
        <w:spacing w:line="195" w:lineRule="exact"/>
        <w:rPr>
          <w:rFonts w:ascii="Times New Roman" w:eastAsia="Times New Roman" w:hAnsi="Times New Roman"/>
          <w:sz w:val="24"/>
        </w:rPr>
      </w:pPr>
    </w:p>
    <w:p w14:paraId="6027F998" w14:textId="77777777" w:rsidR="002735CA" w:rsidRDefault="002735CA">
      <w:pPr>
        <w:spacing w:line="248" w:lineRule="auto"/>
        <w:rPr>
          <w:rFonts w:ascii="Times New Roman" w:eastAsia="Times New Roman" w:hAnsi="Times New Roman"/>
          <w:sz w:val="24"/>
        </w:rPr>
      </w:pPr>
      <w:r>
        <w:rPr>
          <w:rFonts w:ascii="Times New Roman" w:eastAsia="Times New Roman" w:hAnsi="Times New Roman"/>
          <w:sz w:val="24"/>
        </w:rPr>
        <w:t xml:space="preserve">Reforestation levy is a fee charged in lieu of undertaking reforestation responsibility for the area harvested. Unless reforestation responsibility has been waived by the Minister (e.g. liquidation cut for agriculture conversion), reforestation levy applies to all coniferous timber permits and deciduous timber permits. Depending on the election of the small quota holder, reforestation levy may also apply to timber licenses issued to quota holders whose quota is less than 10,000 cubic </w:t>
      </w:r>
      <w:proofErr w:type="spellStart"/>
      <w:r>
        <w:rPr>
          <w:rFonts w:ascii="Times New Roman" w:eastAsia="Times New Roman" w:hAnsi="Times New Roman"/>
          <w:sz w:val="24"/>
        </w:rPr>
        <w:t>metres</w:t>
      </w:r>
      <w:proofErr w:type="spellEnd"/>
      <w:r>
        <w:rPr>
          <w:rFonts w:ascii="Times New Roman" w:eastAsia="Times New Roman" w:hAnsi="Times New Roman"/>
          <w:sz w:val="24"/>
        </w:rPr>
        <w:t xml:space="preserve"> per year.</w:t>
      </w:r>
    </w:p>
    <w:p w14:paraId="789F1E26" w14:textId="77777777" w:rsidR="002735CA" w:rsidRDefault="002735CA">
      <w:pPr>
        <w:spacing w:line="238" w:lineRule="exact"/>
        <w:rPr>
          <w:rFonts w:ascii="Times New Roman" w:eastAsia="Times New Roman" w:hAnsi="Times New Roman"/>
          <w:sz w:val="24"/>
        </w:rPr>
      </w:pPr>
    </w:p>
    <w:p w14:paraId="0B548128" w14:textId="77777777" w:rsidR="002735CA" w:rsidRDefault="002735CA">
      <w:pPr>
        <w:spacing w:line="234" w:lineRule="auto"/>
        <w:ind w:right="1080"/>
        <w:jc w:val="both"/>
        <w:rPr>
          <w:rFonts w:ascii="Times New Roman" w:eastAsia="Times New Roman" w:hAnsi="Times New Roman"/>
          <w:sz w:val="24"/>
        </w:rPr>
      </w:pPr>
      <w:r>
        <w:rPr>
          <w:rFonts w:ascii="Times New Roman" w:eastAsia="Times New Roman" w:hAnsi="Times New Roman"/>
          <w:sz w:val="24"/>
        </w:rPr>
        <w:t xml:space="preserve">Check your disposition (permit or license) to see whether reforestation levies apply. If reforestation levies are applicable, they apply to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volume produced from that disposition. Current rates for reforestation levy are outlined below:</w:t>
      </w:r>
    </w:p>
    <w:p w14:paraId="43EB9DFE" w14:textId="77777777" w:rsidR="002735CA" w:rsidRDefault="002735CA">
      <w:pPr>
        <w:spacing w:line="186" w:lineRule="exact"/>
        <w:rPr>
          <w:rFonts w:ascii="Times New Roman" w:eastAsia="Times New Roman" w:hAnsi="Times New Roman"/>
          <w:sz w:val="24"/>
        </w:rPr>
      </w:pPr>
    </w:p>
    <w:p w14:paraId="4118F789" w14:textId="77777777" w:rsidR="002735CA" w:rsidRDefault="002735CA">
      <w:pPr>
        <w:spacing w:line="0" w:lineRule="atLeast"/>
        <w:rPr>
          <w:rFonts w:ascii="Times New Roman" w:eastAsia="Times New Roman" w:hAnsi="Times New Roman"/>
          <w:sz w:val="24"/>
        </w:rPr>
      </w:pPr>
      <w:r>
        <w:rPr>
          <w:rFonts w:ascii="Times New Roman" w:eastAsia="Times New Roman" w:hAnsi="Times New Roman"/>
          <w:sz w:val="24"/>
        </w:rPr>
        <w:t xml:space="preserve">The reforestation </w:t>
      </w:r>
      <w:proofErr w:type="gramStart"/>
      <w:r>
        <w:rPr>
          <w:rFonts w:ascii="Times New Roman" w:eastAsia="Times New Roman" w:hAnsi="Times New Roman"/>
          <w:sz w:val="24"/>
        </w:rPr>
        <w:t>levy</w:t>
      </w:r>
      <w:proofErr w:type="gramEnd"/>
      <w:r>
        <w:rPr>
          <w:rFonts w:ascii="Times New Roman" w:eastAsia="Times New Roman" w:hAnsi="Times New Roman"/>
          <w:sz w:val="24"/>
        </w:rPr>
        <w:t xml:space="preserve"> payable for coniferous timber harvested is</w:t>
      </w:r>
    </w:p>
    <w:p w14:paraId="75DD0993" w14:textId="77777777" w:rsidR="002735CA" w:rsidRDefault="002735CA">
      <w:pPr>
        <w:spacing w:line="182" w:lineRule="exact"/>
        <w:rPr>
          <w:rFonts w:ascii="Times New Roman" w:eastAsia="Times New Roman" w:hAnsi="Times New Roman"/>
          <w:sz w:val="24"/>
        </w:rPr>
      </w:pPr>
    </w:p>
    <w:p w14:paraId="3BC53F31" w14:textId="77777777" w:rsidR="002735CA" w:rsidRDefault="002735CA">
      <w:pPr>
        <w:numPr>
          <w:ilvl w:val="0"/>
          <w:numId w:val="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$12.58 per cubic </w:t>
      </w:r>
      <w:proofErr w:type="spellStart"/>
      <w:r>
        <w:rPr>
          <w:rFonts w:ascii="Times New Roman" w:eastAsia="Times New Roman" w:hAnsi="Times New Roman"/>
          <w:sz w:val="24"/>
        </w:rPr>
        <w:t>metre</w:t>
      </w:r>
      <w:proofErr w:type="spellEnd"/>
      <w:r>
        <w:rPr>
          <w:rFonts w:ascii="Times New Roman" w:eastAsia="Times New Roman" w:hAnsi="Times New Roman"/>
          <w:sz w:val="24"/>
        </w:rPr>
        <w:t xml:space="preserve"> for timber harvested north of the north boundary of Township </w:t>
      </w:r>
      <w:proofErr w:type="gramStart"/>
      <w:r>
        <w:rPr>
          <w:rFonts w:ascii="Times New Roman" w:eastAsia="Times New Roman" w:hAnsi="Times New Roman"/>
          <w:sz w:val="24"/>
        </w:rPr>
        <w:t>47;</w:t>
      </w:r>
      <w:proofErr w:type="gramEnd"/>
    </w:p>
    <w:p w14:paraId="19161F22" w14:textId="77777777" w:rsidR="002735CA" w:rsidRDefault="002735CA">
      <w:pPr>
        <w:spacing w:line="19" w:lineRule="exact"/>
        <w:rPr>
          <w:rFonts w:ascii="Times New Roman" w:eastAsia="Times New Roman" w:hAnsi="Times New Roman"/>
          <w:sz w:val="24"/>
        </w:rPr>
      </w:pPr>
    </w:p>
    <w:p w14:paraId="00B51726" w14:textId="77777777" w:rsidR="002735CA" w:rsidRDefault="002735CA">
      <w:pPr>
        <w:numPr>
          <w:ilvl w:val="0"/>
          <w:numId w:val="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$8.39 per cubic </w:t>
      </w:r>
      <w:proofErr w:type="spellStart"/>
      <w:r>
        <w:rPr>
          <w:rFonts w:ascii="Times New Roman" w:eastAsia="Times New Roman" w:hAnsi="Times New Roman"/>
          <w:sz w:val="24"/>
        </w:rPr>
        <w:t>metre</w:t>
      </w:r>
      <w:proofErr w:type="spellEnd"/>
      <w:r>
        <w:rPr>
          <w:rFonts w:ascii="Times New Roman" w:eastAsia="Times New Roman" w:hAnsi="Times New Roman"/>
          <w:sz w:val="24"/>
        </w:rPr>
        <w:t xml:space="preserve"> for timber harvested south of the north boundary of Township </w:t>
      </w:r>
      <w:proofErr w:type="gramStart"/>
      <w:r>
        <w:rPr>
          <w:rFonts w:ascii="Times New Roman" w:eastAsia="Times New Roman" w:hAnsi="Times New Roman"/>
          <w:sz w:val="24"/>
        </w:rPr>
        <w:t>47;</w:t>
      </w:r>
      <w:proofErr w:type="gramEnd"/>
    </w:p>
    <w:p w14:paraId="3E45BE55" w14:textId="77777777" w:rsidR="002735CA" w:rsidRDefault="002735CA">
      <w:pPr>
        <w:spacing w:line="182" w:lineRule="exact"/>
        <w:rPr>
          <w:rFonts w:ascii="Times New Roman" w:eastAsia="Times New Roman" w:hAnsi="Times New Roman"/>
          <w:sz w:val="24"/>
        </w:rPr>
      </w:pPr>
    </w:p>
    <w:p w14:paraId="14A39F32" w14:textId="77777777" w:rsidR="002735CA" w:rsidRDefault="002735CA">
      <w:pPr>
        <w:spacing w:line="0" w:lineRule="atLeast"/>
        <w:rPr>
          <w:rFonts w:ascii="Times New Roman" w:eastAsia="Times New Roman" w:hAnsi="Times New Roman"/>
          <w:sz w:val="24"/>
        </w:rPr>
      </w:pPr>
      <w:r>
        <w:rPr>
          <w:rFonts w:ascii="Times New Roman" w:eastAsia="Times New Roman" w:hAnsi="Times New Roman"/>
          <w:sz w:val="24"/>
        </w:rPr>
        <w:t xml:space="preserve">The reforestation </w:t>
      </w:r>
      <w:proofErr w:type="gramStart"/>
      <w:r>
        <w:rPr>
          <w:rFonts w:ascii="Times New Roman" w:eastAsia="Times New Roman" w:hAnsi="Times New Roman"/>
          <w:sz w:val="24"/>
        </w:rPr>
        <w:t>levy</w:t>
      </w:r>
      <w:proofErr w:type="gramEnd"/>
      <w:r>
        <w:rPr>
          <w:rFonts w:ascii="Times New Roman" w:eastAsia="Times New Roman" w:hAnsi="Times New Roman"/>
          <w:sz w:val="24"/>
        </w:rPr>
        <w:t xml:space="preserve"> payable for deciduous timber harvested is</w:t>
      </w:r>
    </w:p>
    <w:p w14:paraId="641EF7B6" w14:textId="77777777" w:rsidR="002735CA" w:rsidRDefault="002735CA">
      <w:pPr>
        <w:spacing w:line="185" w:lineRule="exact"/>
        <w:rPr>
          <w:rFonts w:ascii="Times New Roman" w:eastAsia="Times New Roman" w:hAnsi="Times New Roman"/>
          <w:sz w:val="24"/>
        </w:rPr>
      </w:pPr>
    </w:p>
    <w:p w14:paraId="1311E3F3" w14:textId="2509DE46" w:rsidR="002735CA" w:rsidRDefault="002735CA">
      <w:pPr>
        <w:numPr>
          <w:ilvl w:val="0"/>
          <w:numId w:val="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$1.08 per cub</w:t>
      </w:r>
      <w:r w:rsidR="004E0288">
        <w:rPr>
          <w:rFonts w:ascii="Times New Roman" w:eastAsia="Times New Roman" w:hAnsi="Times New Roman"/>
          <w:sz w:val="24"/>
        </w:rPr>
        <w:t>ic</w:t>
      </w:r>
      <w:r>
        <w:rPr>
          <w:rFonts w:ascii="Times New Roman" w:eastAsia="Times New Roman" w:hAnsi="Times New Roman"/>
          <w:sz w:val="24"/>
        </w:rPr>
        <w:t xml:space="preserve"> </w:t>
      </w:r>
      <w:proofErr w:type="spellStart"/>
      <w:r>
        <w:rPr>
          <w:rFonts w:ascii="Times New Roman" w:eastAsia="Times New Roman" w:hAnsi="Times New Roman"/>
          <w:sz w:val="24"/>
        </w:rPr>
        <w:t>metre</w:t>
      </w:r>
      <w:proofErr w:type="spellEnd"/>
      <w:r>
        <w:rPr>
          <w:rFonts w:ascii="Times New Roman" w:eastAsia="Times New Roman" w:hAnsi="Times New Roman"/>
          <w:sz w:val="24"/>
        </w:rPr>
        <w:t xml:space="preserve"> for deciduous volumes cut under deciduous timber </w:t>
      </w:r>
      <w:r w:rsidR="00B24B8E">
        <w:rPr>
          <w:rFonts w:ascii="Times New Roman" w:eastAsia="Times New Roman" w:hAnsi="Times New Roman"/>
          <w:sz w:val="24"/>
        </w:rPr>
        <w:t>permits.</w:t>
      </w:r>
    </w:p>
    <w:p w14:paraId="3062AB28" w14:textId="77777777" w:rsidR="002735CA" w:rsidRDefault="002735CA">
      <w:pPr>
        <w:spacing w:line="19" w:lineRule="exact"/>
        <w:rPr>
          <w:rFonts w:ascii="Times New Roman" w:eastAsia="Times New Roman" w:hAnsi="Times New Roman"/>
          <w:sz w:val="24"/>
        </w:rPr>
      </w:pPr>
    </w:p>
    <w:p w14:paraId="544CFB1E" w14:textId="77777777" w:rsidR="002735CA" w:rsidRDefault="002735CA">
      <w:pPr>
        <w:numPr>
          <w:ilvl w:val="0"/>
          <w:numId w:val="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NIL ($0.00) per cubic </w:t>
      </w:r>
      <w:proofErr w:type="spellStart"/>
      <w:r>
        <w:rPr>
          <w:rFonts w:ascii="Times New Roman" w:eastAsia="Times New Roman" w:hAnsi="Times New Roman"/>
          <w:sz w:val="24"/>
        </w:rPr>
        <w:t>metre</w:t>
      </w:r>
      <w:proofErr w:type="spellEnd"/>
      <w:r>
        <w:rPr>
          <w:rFonts w:ascii="Times New Roman" w:eastAsia="Times New Roman" w:hAnsi="Times New Roman"/>
          <w:sz w:val="24"/>
        </w:rPr>
        <w:t xml:space="preserve"> for deciduous volumes cut under coniferous timber permits.</w:t>
      </w:r>
    </w:p>
    <w:p w14:paraId="284A82B8" w14:textId="77777777" w:rsidR="002735CA" w:rsidRDefault="002735CA">
      <w:pPr>
        <w:spacing w:line="264" w:lineRule="exact"/>
        <w:rPr>
          <w:rFonts w:ascii="Times New Roman" w:eastAsia="Times New Roman" w:hAnsi="Times New Roman"/>
          <w:sz w:val="24"/>
        </w:rPr>
      </w:pPr>
    </w:p>
    <w:p w14:paraId="4D8597FF" w14:textId="613B2C2A" w:rsidR="002735CA" w:rsidRDefault="002735CA">
      <w:pPr>
        <w:spacing w:line="0" w:lineRule="atLeast"/>
        <w:rPr>
          <w:rFonts w:ascii="Times New Roman" w:eastAsia="Times New Roman" w:hAnsi="Times New Roman"/>
          <w:sz w:val="24"/>
          <w:u w:val="single"/>
        </w:rPr>
      </w:pPr>
      <w:r>
        <w:rPr>
          <w:rFonts w:ascii="Times New Roman" w:eastAsia="Times New Roman" w:hAnsi="Times New Roman"/>
          <w:sz w:val="24"/>
          <w:u w:val="single"/>
        </w:rPr>
        <w:t xml:space="preserve">GST </w:t>
      </w:r>
      <w:r w:rsidR="001D269B">
        <w:rPr>
          <w:rFonts w:ascii="Times New Roman" w:eastAsia="Times New Roman" w:hAnsi="Times New Roman"/>
          <w:sz w:val="24"/>
          <w:u w:val="single"/>
        </w:rPr>
        <w:t xml:space="preserve">DOES </w:t>
      </w:r>
      <w:r>
        <w:rPr>
          <w:rFonts w:ascii="Times New Roman" w:eastAsia="Times New Roman" w:hAnsi="Times New Roman"/>
          <w:sz w:val="24"/>
          <w:u w:val="single"/>
        </w:rPr>
        <w:t>NOT APPLY TO REFORESTATION LEVIES.</w:t>
      </w:r>
    </w:p>
    <w:p w14:paraId="1924F299" w14:textId="77777777" w:rsidR="002735CA" w:rsidRDefault="002735CA">
      <w:pPr>
        <w:spacing w:line="266" w:lineRule="exact"/>
        <w:rPr>
          <w:rFonts w:ascii="Times New Roman" w:eastAsia="Times New Roman" w:hAnsi="Times New Roman"/>
          <w:sz w:val="24"/>
        </w:rPr>
      </w:pPr>
    </w:p>
    <w:p w14:paraId="397B8CB5" w14:textId="77777777" w:rsidR="002735CA" w:rsidRDefault="002735CA">
      <w:pPr>
        <w:spacing w:line="0" w:lineRule="atLeast"/>
        <w:rPr>
          <w:rFonts w:ascii="Times New Roman" w:eastAsia="Times New Roman" w:hAnsi="Times New Roman"/>
          <w:b/>
          <w:sz w:val="24"/>
        </w:rPr>
      </w:pPr>
      <w:r>
        <w:rPr>
          <w:rFonts w:ascii="Times New Roman" w:eastAsia="Times New Roman" w:hAnsi="Times New Roman"/>
          <w:b/>
          <w:sz w:val="24"/>
        </w:rPr>
        <w:t>FRIP Dues (FRIAA Dues)</w:t>
      </w:r>
    </w:p>
    <w:p w14:paraId="53D1CD46" w14:textId="77777777" w:rsidR="002735CA" w:rsidRDefault="002735CA">
      <w:pPr>
        <w:spacing w:line="195" w:lineRule="exact"/>
        <w:rPr>
          <w:rFonts w:ascii="Times New Roman" w:eastAsia="Times New Roman" w:hAnsi="Times New Roman"/>
          <w:sz w:val="24"/>
        </w:rPr>
      </w:pPr>
    </w:p>
    <w:p w14:paraId="32BCE83F" w14:textId="77777777" w:rsidR="002735CA" w:rsidRDefault="002735CA">
      <w:pPr>
        <w:spacing w:line="223" w:lineRule="auto"/>
        <w:ind w:right="340"/>
        <w:rPr>
          <w:rFonts w:ascii="Times New Roman" w:eastAsia="Times New Roman" w:hAnsi="Times New Roman"/>
          <w:sz w:val="24"/>
        </w:rPr>
      </w:pPr>
      <w:r>
        <w:rPr>
          <w:rFonts w:ascii="Times New Roman" w:eastAsia="Times New Roman" w:hAnsi="Times New Roman"/>
          <w:sz w:val="24"/>
        </w:rPr>
        <w:t>FRIP dues (referred to as FRIAA dues in the Timber Management Regulations) apply to most coniferous timber and some deciduous timber harvested under various dispositions.</w:t>
      </w:r>
    </w:p>
    <w:p w14:paraId="14268F5B" w14:textId="77777777" w:rsidR="002735CA" w:rsidRDefault="002735CA">
      <w:pPr>
        <w:spacing w:line="187" w:lineRule="exact"/>
        <w:rPr>
          <w:rFonts w:ascii="Times New Roman" w:eastAsia="Times New Roman" w:hAnsi="Times New Roman"/>
          <w:sz w:val="24"/>
        </w:rPr>
      </w:pPr>
    </w:p>
    <w:p w14:paraId="26566110" w14:textId="77777777" w:rsidR="002735CA" w:rsidRDefault="002735CA">
      <w:pPr>
        <w:spacing w:line="0" w:lineRule="atLeast"/>
        <w:rPr>
          <w:rFonts w:ascii="Times New Roman" w:eastAsia="Times New Roman" w:hAnsi="Times New Roman"/>
          <w:b/>
          <w:sz w:val="24"/>
        </w:rPr>
      </w:pPr>
      <w:r>
        <w:rPr>
          <w:rFonts w:ascii="Times New Roman" w:eastAsia="Times New Roman" w:hAnsi="Times New Roman"/>
          <w:b/>
          <w:sz w:val="24"/>
        </w:rPr>
        <w:t>FRIAA Dues (floating rate)</w:t>
      </w:r>
    </w:p>
    <w:p w14:paraId="5AD675D5" w14:textId="77777777" w:rsidR="002735CA" w:rsidRDefault="002735CA">
      <w:pPr>
        <w:spacing w:line="238" w:lineRule="exact"/>
        <w:rPr>
          <w:rFonts w:ascii="Times New Roman" w:eastAsia="Times New Roman" w:hAnsi="Times New Roman"/>
          <w:sz w:val="24"/>
        </w:rPr>
      </w:pPr>
    </w:p>
    <w:p w14:paraId="7073501B" w14:textId="77777777" w:rsidR="002735CA" w:rsidRDefault="002735CA">
      <w:pPr>
        <w:spacing w:line="234" w:lineRule="auto"/>
        <w:ind w:right="160"/>
        <w:rPr>
          <w:rFonts w:ascii="Times New Roman" w:eastAsia="Times New Roman" w:hAnsi="Times New Roman"/>
          <w:sz w:val="24"/>
        </w:rPr>
      </w:pPr>
      <w:r>
        <w:rPr>
          <w:rFonts w:ascii="Times New Roman" w:eastAsia="Times New Roman" w:hAnsi="Times New Roman"/>
          <w:sz w:val="24"/>
        </w:rPr>
        <w:t>All firms and individuals who harvest and produce green coniferous roundwood and who pay dues according to Schedule 3 of the Timber Management Regulation (coniferous sawlogs) must pay FRIAA dues.</w:t>
      </w:r>
    </w:p>
    <w:p w14:paraId="12D512F3" w14:textId="77777777" w:rsidR="002735CA" w:rsidRDefault="002735CA">
      <w:pPr>
        <w:spacing w:line="247" w:lineRule="exact"/>
        <w:rPr>
          <w:rFonts w:ascii="Times New Roman" w:eastAsia="Times New Roman" w:hAnsi="Times New Roman"/>
          <w:sz w:val="24"/>
        </w:rPr>
      </w:pPr>
    </w:p>
    <w:p w14:paraId="1344A090" w14:textId="5E1C7A77" w:rsidR="002735CA" w:rsidRDefault="002735CA">
      <w:pPr>
        <w:spacing w:line="248" w:lineRule="auto"/>
        <w:ind w:right="100"/>
        <w:rPr>
          <w:rFonts w:ascii="Times New Roman" w:eastAsia="Times New Roman" w:hAnsi="Times New Roman"/>
          <w:sz w:val="24"/>
        </w:rPr>
      </w:pPr>
      <w:r>
        <w:rPr>
          <w:rFonts w:ascii="Times New Roman" w:eastAsia="Times New Roman" w:hAnsi="Times New Roman"/>
          <w:sz w:val="24"/>
        </w:rPr>
        <w:t xml:space="preserve">All firms and individuals who harvest and produce deciduous roundwood for the purpose of manufacturing pulp (timber producer) and who pay timber dues according to Schedule 5 of the Timber Management Regulation must pay FRIAA dues. FRIAA dues are to be calculated by the timber producer in accordance with Schedule 1 or Schedule 2. FRIAA dues rates will be forwarded to you monthly by </w:t>
      </w:r>
      <w:r w:rsidR="00B24B8E">
        <w:rPr>
          <w:rFonts w:ascii="Times New Roman" w:eastAsia="Times New Roman" w:hAnsi="Times New Roman"/>
          <w:sz w:val="24"/>
        </w:rPr>
        <w:t xml:space="preserve">the Department of Forestry and Parks </w:t>
      </w:r>
      <w:r>
        <w:rPr>
          <w:rFonts w:ascii="Times New Roman" w:eastAsia="Times New Roman" w:hAnsi="Times New Roman"/>
          <w:sz w:val="24"/>
        </w:rPr>
        <w:t>in connection with their determination of the applicable timber dues rates.</w:t>
      </w:r>
    </w:p>
    <w:p w14:paraId="4AD07533" w14:textId="77777777" w:rsidR="002735CA" w:rsidRDefault="002735CA">
      <w:pPr>
        <w:spacing w:line="248" w:lineRule="auto"/>
        <w:ind w:right="100"/>
        <w:rPr>
          <w:rFonts w:ascii="Times New Roman" w:eastAsia="Times New Roman" w:hAnsi="Times New Roman"/>
          <w:sz w:val="24"/>
        </w:rPr>
        <w:sectPr w:rsidR="002735CA">
          <w:pgSz w:w="12240" w:h="15840"/>
          <w:pgMar w:top="1440" w:right="1440" w:bottom="1440" w:left="1440" w:header="0" w:footer="0" w:gutter="0"/>
          <w:cols w:space="0" w:equalWidth="0">
            <w:col w:w="9360"/>
          </w:cols>
          <w:docGrid w:linePitch="360"/>
        </w:sectPr>
      </w:pPr>
    </w:p>
    <w:p w14:paraId="3A2D0AE8" w14:textId="77777777" w:rsidR="002735CA" w:rsidRDefault="002735CA">
      <w:pPr>
        <w:spacing w:line="0" w:lineRule="atLeast"/>
        <w:rPr>
          <w:rFonts w:ascii="Times New Roman" w:eastAsia="Times New Roman" w:hAnsi="Times New Roman"/>
          <w:b/>
          <w:sz w:val="24"/>
        </w:rPr>
      </w:pPr>
      <w:bookmarkStart w:id="1" w:name="page2"/>
      <w:bookmarkEnd w:id="1"/>
      <w:r>
        <w:rPr>
          <w:rFonts w:ascii="Times New Roman" w:eastAsia="Times New Roman" w:hAnsi="Times New Roman"/>
          <w:b/>
          <w:sz w:val="24"/>
        </w:rPr>
        <w:lastRenderedPageBreak/>
        <w:t>FRIAA Dues (Flat Rate for Community Timber Program)</w:t>
      </w:r>
    </w:p>
    <w:p w14:paraId="6D0836E7" w14:textId="77777777" w:rsidR="002735CA" w:rsidRDefault="002735CA">
      <w:pPr>
        <w:spacing w:line="239" w:lineRule="exact"/>
        <w:rPr>
          <w:rFonts w:ascii="Times New Roman" w:eastAsia="Times New Roman" w:hAnsi="Times New Roman"/>
        </w:rPr>
      </w:pPr>
    </w:p>
    <w:p w14:paraId="6F2F26D7" w14:textId="119A2574" w:rsidR="002735CA" w:rsidRDefault="002735CA">
      <w:pPr>
        <w:spacing w:line="241" w:lineRule="auto"/>
        <w:ind w:right="360"/>
        <w:rPr>
          <w:rFonts w:ascii="Times New Roman" w:eastAsia="Times New Roman" w:hAnsi="Times New Roman"/>
          <w:sz w:val="24"/>
        </w:rPr>
      </w:pPr>
      <w:r>
        <w:rPr>
          <w:rFonts w:ascii="Times New Roman" w:eastAsia="Times New Roman" w:hAnsi="Times New Roman"/>
          <w:sz w:val="24"/>
        </w:rPr>
        <w:t xml:space="preserve">All firms and individuals who harvest coniferous timber under the authority of a coniferous community timber permit or coniferous community timber </w:t>
      </w:r>
      <w:r w:rsidR="00B24B8E">
        <w:rPr>
          <w:rFonts w:ascii="Times New Roman" w:eastAsia="Times New Roman" w:hAnsi="Times New Roman"/>
          <w:sz w:val="24"/>
        </w:rPr>
        <w:t>license</w:t>
      </w:r>
      <w:r>
        <w:rPr>
          <w:rFonts w:ascii="Times New Roman" w:eastAsia="Times New Roman" w:hAnsi="Times New Roman"/>
          <w:sz w:val="24"/>
        </w:rPr>
        <w:t xml:space="preserve"> and pay timber dues according to Section 90.1 (1) of the Timber Management Regulation must pay FRIAA dues. FRIAA dues for this timber are $0.50 per cubic </w:t>
      </w:r>
      <w:proofErr w:type="spellStart"/>
      <w:r w:rsidR="00B24B8E">
        <w:rPr>
          <w:rFonts w:ascii="Times New Roman" w:eastAsia="Times New Roman" w:hAnsi="Times New Roman"/>
          <w:sz w:val="24"/>
        </w:rPr>
        <w:t>metre</w:t>
      </w:r>
      <w:proofErr w:type="spellEnd"/>
      <w:r>
        <w:rPr>
          <w:rFonts w:ascii="Times New Roman" w:eastAsia="Times New Roman" w:hAnsi="Times New Roman"/>
          <w:sz w:val="24"/>
        </w:rPr>
        <w:t>.</w:t>
      </w:r>
    </w:p>
    <w:p w14:paraId="7EF1E7BC" w14:textId="77777777" w:rsidR="002735CA" w:rsidRDefault="002735CA">
      <w:pPr>
        <w:spacing w:line="182" w:lineRule="exact"/>
        <w:rPr>
          <w:rFonts w:ascii="Times New Roman" w:eastAsia="Times New Roman" w:hAnsi="Times New Roman"/>
        </w:rPr>
      </w:pPr>
    </w:p>
    <w:p w14:paraId="21540B37" w14:textId="77777777" w:rsidR="002735CA" w:rsidRDefault="002735CA">
      <w:pPr>
        <w:spacing w:line="0" w:lineRule="atLeast"/>
        <w:rPr>
          <w:rFonts w:ascii="Times New Roman" w:eastAsia="Times New Roman" w:hAnsi="Times New Roman"/>
          <w:sz w:val="24"/>
          <w:u w:val="single"/>
        </w:rPr>
      </w:pPr>
      <w:r>
        <w:rPr>
          <w:rFonts w:ascii="Times New Roman" w:eastAsia="Times New Roman" w:hAnsi="Times New Roman"/>
          <w:sz w:val="24"/>
          <w:u w:val="single"/>
        </w:rPr>
        <w:t>GST DOES NOT APPLY TO FRIAA DUES.</w:t>
      </w:r>
    </w:p>
    <w:p w14:paraId="303EF075" w14:textId="77777777" w:rsidR="002735CA" w:rsidRDefault="002735CA">
      <w:pPr>
        <w:spacing w:line="187" w:lineRule="exact"/>
        <w:rPr>
          <w:rFonts w:ascii="Times New Roman" w:eastAsia="Times New Roman" w:hAnsi="Times New Roman"/>
        </w:rPr>
      </w:pPr>
    </w:p>
    <w:p w14:paraId="799B8A2C" w14:textId="77777777" w:rsidR="002735CA" w:rsidRDefault="002735CA">
      <w:pPr>
        <w:spacing w:line="0" w:lineRule="atLeast"/>
        <w:rPr>
          <w:rFonts w:ascii="Times New Roman" w:eastAsia="Times New Roman" w:hAnsi="Times New Roman"/>
          <w:b/>
          <w:sz w:val="24"/>
        </w:rPr>
      </w:pPr>
      <w:r>
        <w:rPr>
          <w:rFonts w:ascii="Times New Roman" w:eastAsia="Times New Roman" w:hAnsi="Times New Roman"/>
          <w:b/>
          <w:sz w:val="24"/>
        </w:rPr>
        <w:t>Submission of Reforestation Levy and FRIAA Dues to FRIAA</w:t>
      </w:r>
    </w:p>
    <w:p w14:paraId="5F10B9BC" w14:textId="77777777" w:rsidR="002735CA" w:rsidRDefault="002735CA">
      <w:pPr>
        <w:spacing w:line="236" w:lineRule="exact"/>
        <w:rPr>
          <w:rFonts w:ascii="Times New Roman" w:eastAsia="Times New Roman" w:hAnsi="Times New Roman"/>
        </w:rPr>
      </w:pPr>
    </w:p>
    <w:p w14:paraId="1FB255F6" w14:textId="77777777" w:rsidR="002735CA" w:rsidRDefault="002735CA">
      <w:pPr>
        <w:spacing w:line="223" w:lineRule="auto"/>
        <w:ind w:right="320"/>
        <w:rPr>
          <w:rFonts w:ascii="Times New Roman" w:eastAsia="Times New Roman" w:hAnsi="Times New Roman"/>
          <w:sz w:val="24"/>
        </w:rPr>
      </w:pPr>
      <w:r>
        <w:rPr>
          <w:rFonts w:ascii="Times New Roman" w:eastAsia="Times New Roman" w:hAnsi="Times New Roman"/>
          <w:sz w:val="24"/>
        </w:rPr>
        <w:t>FRIAA dues and reforestation levies are to be remitted, along with a completed FRIAA dues remittance form and one copy of the applicable timber return to FRIAA at:</w:t>
      </w:r>
    </w:p>
    <w:p w14:paraId="17989117" w14:textId="77777777" w:rsidR="002735CA" w:rsidRDefault="002735CA">
      <w:pPr>
        <w:spacing w:line="185" w:lineRule="exact"/>
        <w:rPr>
          <w:rFonts w:ascii="Times New Roman" w:eastAsia="Times New Roman" w:hAnsi="Times New Roman"/>
        </w:rPr>
      </w:pPr>
    </w:p>
    <w:p w14:paraId="5302E736" w14:textId="77777777" w:rsidR="002735CA" w:rsidRDefault="002735CA">
      <w:pPr>
        <w:spacing w:line="0" w:lineRule="atLeast"/>
        <w:ind w:left="1440"/>
        <w:rPr>
          <w:rFonts w:ascii="Times New Roman" w:eastAsia="Times New Roman" w:hAnsi="Times New Roman"/>
          <w:sz w:val="24"/>
        </w:rPr>
      </w:pPr>
      <w:r>
        <w:rPr>
          <w:rFonts w:ascii="Times New Roman" w:eastAsia="Times New Roman" w:hAnsi="Times New Roman"/>
          <w:sz w:val="24"/>
        </w:rPr>
        <w:t>Forest Resource Improvement Association of Alberta</w:t>
      </w:r>
    </w:p>
    <w:p w14:paraId="316CE3E0" w14:textId="77777777" w:rsidR="002735CA" w:rsidRDefault="002735CA">
      <w:pPr>
        <w:spacing w:line="22" w:lineRule="exact"/>
        <w:rPr>
          <w:rFonts w:ascii="Times New Roman" w:eastAsia="Times New Roman" w:hAnsi="Times New Roman"/>
        </w:rPr>
      </w:pPr>
    </w:p>
    <w:p w14:paraId="396ED960" w14:textId="77777777" w:rsidR="002735CA" w:rsidRDefault="002735CA">
      <w:pPr>
        <w:spacing w:line="0" w:lineRule="atLeast"/>
        <w:ind w:left="1440"/>
        <w:rPr>
          <w:rFonts w:ascii="Times New Roman" w:eastAsia="Times New Roman" w:hAnsi="Times New Roman"/>
          <w:sz w:val="24"/>
        </w:rPr>
      </w:pPr>
      <w:r>
        <w:rPr>
          <w:rFonts w:ascii="Times New Roman" w:eastAsia="Times New Roman" w:hAnsi="Times New Roman"/>
          <w:sz w:val="24"/>
        </w:rPr>
        <w:t>Box 11094, Main Post Office</w:t>
      </w:r>
    </w:p>
    <w:p w14:paraId="6C95F8E9" w14:textId="77777777" w:rsidR="002735CA" w:rsidRDefault="002735CA">
      <w:pPr>
        <w:spacing w:line="22" w:lineRule="exact"/>
        <w:rPr>
          <w:rFonts w:ascii="Times New Roman" w:eastAsia="Times New Roman" w:hAnsi="Times New Roman"/>
        </w:rPr>
      </w:pPr>
    </w:p>
    <w:p w14:paraId="507AF5F5" w14:textId="77777777" w:rsidR="002735CA" w:rsidRDefault="002735CA">
      <w:pPr>
        <w:spacing w:line="0" w:lineRule="atLeast"/>
        <w:ind w:left="1440"/>
        <w:rPr>
          <w:rFonts w:ascii="Times New Roman" w:eastAsia="Times New Roman" w:hAnsi="Times New Roman"/>
          <w:sz w:val="24"/>
        </w:rPr>
      </w:pPr>
      <w:r>
        <w:rPr>
          <w:rFonts w:ascii="Times New Roman" w:eastAsia="Times New Roman" w:hAnsi="Times New Roman"/>
          <w:sz w:val="24"/>
        </w:rPr>
        <w:t>Edmonton, Alberta</w:t>
      </w:r>
    </w:p>
    <w:p w14:paraId="183AA6D3" w14:textId="77777777" w:rsidR="002735CA" w:rsidRDefault="002735CA">
      <w:pPr>
        <w:spacing w:line="19" w:lineRule="exact"/>
        <w:rPr>
          <w:rFonts w:ascii="Times New Roman" w:eastAsia="Times New Roman" w:hAnsi="Times New Roman"/>
        </w:rPr>
      </w:pPr>
    </w:p>
    <w:p w14:paraId="1D1EB8EF" w14:textId="77777777" w:rsidR="002735CA" w:rsidRDefault="002735CA">
      <w:pPr>
        <w:spacing w:line="0" w:lineRule="atLeast"/>
        <w:ind w:left="1440"/>
        <w:rPr>
          <w:rFonts w:ascii="Times New Roman" w:eastAsia="Times New Roman" w:hAnsi="Times New Roman"/>
          <w:sz w:val="24"/>
        </w:rPr>
      </w:pPr>
      <w:r>
        <w:rPr>
          <w:rFonts w:ascii="Times New Roman" w:eastAsia="Times New Roman" w:hAnsi="Times New Roman"/>
          <w:sz w:val="24"/>
        </w:rPr>
        <w:t>T5J 3K4</w:t>
      </w:r>
    </w:p>
    <w:p w14:paraId="3EA958DB" w14:textId="77777777" w:rsidR="002735CA" w:rsidRDefault="002735CA">
      <w:pPr>
        <w:spacing w:line="243" w:lineRule="exact"/>
        <w:rPr>
          <w:rFonts w:ascii="Times New Roman" w:eastAsia="Times New Roman" w:hAnsi="Times New Roman"/>
        </w:rPr>
      </w:pPr>
    </w:p>
    <w:p w14:paraId="01C28D99" w14:textId="64F6A1B7" w:rsidR="002735CA" w:rsidRDefault="002735CA">
      <w:pPr>
        <w:spacing w:line="241" w:lineRule="auto"/>
        <w:rPr>
          <w:rFonts w:ascii="Times New Roman" w:eastAsia="Times New Roman" w:hAnsi="Times New Roman"/>
          <w:sz w:val="24"/>
        </w:rPr>
      </w:pPr>
      <w:r>
        <w:rPr>
          <w:rFonts w:ascii="Times New Roman" w:eastAsia="Times New Roman" w:hAnsi="Times New Roman"/>
          <w:sz w:val="24"/>
        </w:rPr>
        <w:t xml:space="preserve">FRIAA dues and reforestation levy are due and </w:t>
      </w:r>
      <w:r w:rsidR="00B24B8E">
        <w:rPr>
          <w:rFonts w:ascii="Times New Roman" w:eastAsia="Times New Roman" w:hAnsi="Times New Roman"/>
          <w:sz w:val="24"/>
        </w:rPr>
        <w:t>owed</w:t>
      </w:r>
      <w:r>
        <w:rPr>
          <w:rFonts w:ascii="Times New Roman" w:eastAsia="Times New Roman" w:hAnsi="Times New Roman"/>
          <w:sz w:val="24"/>
        </w:rPr>
        <w:t xml:space="preserve"> at the same time as timber dues, whether they </w:t>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periodic, monthly or quarterly. Government offices will not accept payments to FRIAA. If a timber producer must send payment by courier, please contact the FRIAA office for a location which courier service is available.</w:t>
      </w:r>
    </w:p>
    <w:p w14:paraId="1FBED75D" w14:textId="77777777" w:rsidR="002735CA" w:rsidRDefault="002735CA">
      <w:pPr>
        <w:spacing w:line="243" w:lineRule="exact"/>
        <w:rPr>
          <w:rFonts w:ascii="Times New Roman" w:eastAsia="Times New Roman" w:hAnsi="Times New Roman"/>
        </w:rPr>
      </w:pPr>
    </w:p>
    <w:p w14:paraId="7758C7C7" w14:textId="77777777" w:rsidR="002735CA" w:rsidRDefault="002735CA">
      <w:pPr>
        <w:spacing w:line="247" w:lineRule="auto"/>
        <w:ind w:right="260"/>
        <w:jc w:val="both"/>
        <w:rPr>
          <w:rFonts w:ascii="Times New Roman" w:eastAsia="Times New Roman" w:hAnsi="Times New Roman"/>
          <w:sz w:val="23"/>
        </w:rPr>
      </w:pPr>
      <w:r>
        <w:rPr>
          <w:rFonts w:ascii="Times New Roman" w:eastAsia="Times New Roman" w:hAnsi="Times New Roman"/>
          <w:sz w:val="23"/>
        </w:rPr>
        <w:t>All timber producers that produce more than 10,000 m³ of coniferous sawlog timber annually must submit a FRIAA dues remittance form monthly unless otherwise directed by FRIAA in writing. If no FRIAA dues are payable for that month, a nil return must be submitted.</w:t>
      </w:r>
    </w:p>
    <w:p w14:paraId="23F50898" w14:textId="77777777" w:rsidR="002735CA" w:rsidRDefault="002735CA">
      <w:pPr>
        <w:spacing w:line="237" w:lineRule="exact"/>
        <w:rPr>
          <w:rFonts w:ascii="Times New Roman" w:eastAsia="Times New Roman" w:hAnsi="Times New Roman"/>
        </w:rPr>
      </w:pPr>
    </w:p>
    <w:p w14:paraId="0A5766E5" w14:textId="77777777" w:rsidR="002735CA" w:rsidRDefault="002735CA">
      <w:pPr>
        <w:spacing w:line="234" w:lineRule="auto"/>
        <w:ind w:right="20"/>
        <w:rPr>
          <w:rFonts w:ascii="Times New Roman" w:eastAsia="Times New Roman" w:hAnsi="Times New Roman"/>
          <w:sz w:val="24"/>
        </w:rPr>
      </w:pPr>
      <w:r>
        <w:rPr>
          <w:rFonts w:ascii="Times New Roman" w:eastAsia="Times New Roman" w:hAnsi="Times New Roman"/>
          <w:sz w:val="24"/>
        </w:rPr>
        <w:t>If any other party is paying on your behalf, they must indicate that on the documentation sent to FRIAA for processing. It is imperative that they refer to the correct disposition so that your account/disposition is properly credited.</w:t>
      </w:r>
    </w:p>
    <w:p w14:paraId="56131118" w14:textId="77777777" w:rsidR="002735CA" w:rsidRDefault="002735CA">
      <w:pPr>
        <w:spacing w:line="246" w:lineRule="exact"/>
        <w:rPr>
          <w:rFonts w:ascii="Times New Roman" w:eastAsia="Times New Roman" w:hAnsi="Times New Roman"/>
        </w:rPr>
      </w:pPr>
    </w:p>
    <w:p w14:paraId="34839E83" w14:textId="77777777" w:rsidR="002735CA" w:rsidRDefault="002735CA">
      <w:pPr>
        <w:spacing w:line="234" w:lineRule="auto"/>
        <w:ind w:right="240"/>
        <w:rPr>
          <w:rFonts w:ascii="Times New Roman" w:eastAsia="Times New Roman" w:hAnsi="Times New Roman"/>
          <w:sz w:val="24"/>
        </w:rPr>
      </w:pPr>
      <w:r>
        <w:rPr>
          <w:rFonts w:ascii="Times New Roman" w:eastAsia="Times New Roman" w:hAnsi="Times New Roman"/>
          <w:sz w:val="24"/>
        </w:rPr>
        <w:t xml:space="preserve">Once the payment has been processed, a copy of a receipt along with a current copy of your statement of account will be mailed to you. If another party has paid </w:t>
      </w:r>
      <w:proofErr w:type="gramStart"/>
      <w:r>
        <w:rPr>
          <w:rFonts w:ascii="Times New Roman" w:eastAsia="Times New Roman" w:hAnsi="Times New Roman"/>
          <w:sz w:val="24"/>
        </w:rPr>
        <w:t>on</w:t>
      </w:r>
      <w:proofErr w:type="gramEnd"/>
      <w:r>
        <w:rPr>
          <w:rFonts w:ascii="Times New Roman" w:eastAsia="Times New Roman" w:hAnsi="Times New Roman"/>
          <w:sz w:val="24"/>
        </w:rPr>
        <w:t xml:space="preserve"> your behalf, they will receive a copy of what was sent to you for their records.</w:t>
      </w:r>
    </w:p>
    <w:p w14:paraId="3864C46F" w14:textId="77777777" w:rsidR="002735CA" w:rsidRDefault="002735CA">
      <w:pPr>
        <w:spacing w:line="246" w:lineRule="exact"/>
        <w:rPr>
          <w:rFonts w:ascii="Times New Roman" w:eastAsia="Times New Roman" w:hAnsi="Times New Roman"/>
        </w:rPr>
      </w:pPr>
    </w:p>
    <w:p w14:paraId="0CD09CAF" w14:textId="7038A9ED" w:rsidR="002735CA" w:rsidRDefault="002735CA">
      <w:pPr>
        <w:spacing w:line="234" w:lineRule="auto"/>
        <w:ind w:right="280"/>
        <w:rPr>
          <w:rFonts w:ascii="Times New Roman" w:eastAsia="Times New Roman" w:hAnsi="Times New Roman"/>
          <w:sz w:val="24"/>
        </w:rPr>
      </w:pPr>
      <w:r>
        <w:rPr>
          <w:rFonts w:ascii="Times New Roman" w:eastAsia="Times New Roman" w:hAnsi="Times New Roman"/>
          <w:sz w:val="24"/>
        </w:rPr>
        <w:t xml:space="preserve">You must contact your local representative </w:t>
      </w:r>
      <w:r w:rsidR="00B24B8E">
        <w:rPr>
          <w:rFonts w:ascii="Times New Roman" w:eastAsia="Times New Roman" w:hAnsi="Times New Roman"/>
          <w:sz w:val="24"/>
        </w:rPr>
        <w:t xml:space="preserve">from </w:t>
      </w:r>
      <w:bookmarkStart w:id="2" w:name="_Hlk209514614"/>
      <w:r w:rsidR="00B24B8E">
        <w:rPr>
          <w:rFonts w:ascii="Times New Roman" w:eastAsia="Times New Roman" w:hAnsi="Times New Roman"/>
          <w:sz w:val="24"/>
        </w:rPr>
        <w:t>the Department of</w:t>
      </w:r>
      <w:r>
        <w:rPr>
          <w:rFonts w:ascii="Times New Roman" w:eastAsia="Times New Roman" w:hAnsi="Times New Roman"/>
          <w:sz w:val="24"/>
        </w:rPr>
        <w:t xml:space="preserve"> </w:t>
      </w:r>
      <w:r w:rsidR="009F3DB8">
        <w:rPr>
          <w:rFonts w:ascii="Times New Roman" w:eastAsia="Times New Roman" w:hAnsi="Times New Roman"/>
          <w:sz w:val="24"/>
        </w:rPr>
        <w:t xml:space="preserve">Forestry and Parks </w:t>
      </w:r>
      <w:bookmarkEnd w:id="2"/>
      <w:r>
        <w:rPr>
          <w:rFonts w:ascii="Times New Roman" w:eastAsia="Times New Roman" w:hAnsi="Times New Roman"/>
          <w:sz w:val="24"/>
        </w:rPr>
        <w:t>for any discrepancies related to the total volume on your account. FRIAA is only responsible for the processing of payments, not reporting volume.</w:t>
      </w:r>
    </w:p>
    <w:p w14:paraId="3A17AE8E" w14:textId="77777777" w:rsidR="002735CA" w:rsidRDefault="002735CA">
      <w:pPr>
        <w:spacing w:line="234" w:lineRule="auto"/>
        <w:ind w:right="280"/>
        <w:rPr>
          <w:rFonts w:ascii="Times New Roman" w:eastAsia="Times New Roman" w:hAnsi="Times New Roman"/>
          <w:sz w:val="24"/>
        </w:rPr>
        <w:sectPr w:rsidR="002735CA">
          <w:pgSz w:w="12240" w:h="15840"/>
          <w:pgMar w:top="1434" w:right="1580" w:bottom="1440" w:left="1440" w:header="0" w:footer="0" w:gutter="0"/>
          <w:cols w:space="0" w:equalWidth="0">
            <w:col w:w="9220"/>
          </w:cols>
          <w:docGrid w:linePitch="360"/>
        </w:sectPr>
      </w:pPr>
    </w:p>
    <w:p w14:paraId="39905447" w14:textId="77777777" w:rsidR="002735CA" w:rsidRDefault="002735CA">
      <w:pPr>
        <w:spacing w:line="0" w:lineRule="atLeast"/>
        <w:rPr>
          <w:rFonts w:ascii="Times New Roman" w:eastAsia="Times New Roman" w:hAnsi="Times New Roman"/>
          <w:b/>
          <w:sz w:val="24"/>
        </w:rPr>
      </w:pPr>
      <w:bookmarkStart w:id="3" w:name="page3"/>
      <w:bookmarkEnd w:id="3"/>
      <w:r>
        <w:rPr>
          <w:rFonts w:ascii="Times New Roman" w:eastAsia="Times New Roman" w:hAnsi="Times New Roman"/>
          <w:b/>
          <w:sz w:val="24"/>
        </w:rPr>
        <w:lastRenderedPageBreak/>
        <w:t>Additional Notes and Reminders</w:t>
      </w:r>
    </w:p>
    <w:p w14:paraId="70FE07B3" w14:textId="77777777" w:rsidR="002735CA" w:rsidRDefault="002735CA">
      <w:pPr>
        <w:spacing w:line="239" w:lineRule="exact"/>
        <w:rPr>
          <w:rFonts w:ascii="Times New Roman" w:eastAsia="Times New Roman" w:hAnsi="Times New Roman"/>
        </w:rPr>
      </w:pPr>
    </w:p>
    <w:p w14:paraId="5C7A4B0C" w14:textId="41E27109" w:rsidR="002735CA" w:rsidRDefault="002735CA">
      <w:pPr>
        <w:spacing w:line="234" w:lineRule="auto"/>
        <w:rPr>
          <w:rFonts w:ascii="Times New Roman" w:eastAsia="Times New Roman" w:hAnsi="Times New Roman"/>
          <w:sz w:val="24"/>
        </w:rPr>
      </w:pPr>
      <w:r>
        <w:rPr>
          <w:rFonts w:ascii="Times New Roman" w:eastAsia="Times New Roman" w:hAnsi="Times New Roman"/>
          <w:sz w:val="24"/>
        </w:rPr>
        <w:t xml:space="preserve">Statements from FRIAA show charges that have been entered into </w:t>
      </w:r>
      <w:r w:rsidR="00B24B8E" w:rsidRPr="00B24B8E">
        <w:rPr>
          <w:rFonts w:ascii="Times New Roman" w:eastAsia="Times New Roman" w:hAnsi="Times New Roman"/>
          <w:sz w:val="24"/>
        </w:rPr>
        <w:t>the Department of Forestry and Parks</w:t>
      </w:r>
      <w:r>
        <w:rPr>
          <w:rFonts w:ascii="Times New Roman" w:eastAsia="Times New Roman" w:hAnsi="Times New Roman"/>
          <w:sz w:val="24"/>
        </w:rPr>
        <w:t xml:space="preserve"> database and payments that have been submitted to FRIAA. Disposition holders should review these statements to reconcile charges and payments with their own records.</w:t>
      </w:r>
    </w:p>
    <w:p w14:paraId="5A9DF049" w14:textId="77777777" w:rsidR="002735CA" w:rsidRDefault="002735CA">
      <w:pPr>
        <w:spacing w:line="246" w:lineRule="exact"/>
        <w:rPr>
          <w:rFonts w:ascii="Times New Roman" w:eastAsia="Times New Roman" w:hAnsi="Times New Roman"/>
        </w:rPr>
      </w:pPr>
    </w:p>
    <w:p w14:paraId="7818140E" w14:textId="12EBACFC" w:rsidR="002735CA" w:rsidRDefault="002735CA">
      <w:pPr>
        <w:spacing w:line="241" w:lineRule="auto"/>
        <w:rPr>
          <w:rFonts w:ascii="Times New Roman" w:eastAsia="Times New Roman" w:hAnsi="Times New Roman"/>
          <w:sz w:val="24"/>
        </w:rPr>
      </w:pPr>
      <w:r>
        <w:rPr>
          <w:rFonts w:ascii="Times New Roman" w:eastAsia="Times New Roman" w:hAnsi="Times New Roman"/>
          <w:sz w:val="24"/>
        </w:rPr>
        <w:t xml:space="preserve">There may be a lag between the time that timber production is reported and when this information is posted and transferred to FRIAA. It would not be unusual for FRIAA statements to show </w:t>
      </w:r>
      <w:proofErr w:type="gramStart"/>
      <w:r w:rsidR="00B24B8E">
        <w:rPr>
          <w:rFonts w:ascii="Times New Roman" w:eastAsia="Times New Roman" w:hAnsi="Times New Roman"/>
          <w:sz w:val="24"/>
        </w:rPr>
        <w:t>a credit</w:t>
      </w:r>
      <w:proofErr w:type="gramEnd"/>
      <w:r>
        <w:rPr>
          <w:rFonts w:ascii="Times New Roman" w:eastAsia="Times New Roman" w:hAnsi="Times New Roman"/>
          <w:sz w:val="24"/>
        </w:rPr>
        <w:t xml:space="preserve"> (current payments exceed current charges). This simply means that current payments were processed before charges posted were downloaded to FRIAA.</w:t>
      </w:r>
    </w:p>
    <w:p w14:paraId="4EC660BC" w14:textId="77777777" w:rsidR="002735CA" w:rsidRDefault="002735CA">
      <w:pPr>
        <w:spacing w:line="243" w:lineRule="exact"/>
        <w:rPr>
          <w:rFonts w:ascii="Times New Roman" w:eastAsia="Times New Roman" w:hAnsi="Times New Roman"/>
        </w:rPr>
      </w:pPr>
    </w:p>
    <w:p w14:paraId="2B79EBAF" w14:textId="77777777" w:rsidR="002735CA" w:rsidRDefault="002735CA">
      <w:pPr>
        <w:spacing w:line="234" w:lineRule="auto"/>
        <w:ind w:right="320"/>
        <w:rPr>
          <w:rFonts w:ascii="Times New Roman" w:eastAsia="Times New Roman" w:hAnsi="Times New Roman"/>
          <w:sz w:val="24"/>
        </w:rPr>
      </w:pPr>
      <w:r>
        <w:rPr>
          <w:rFonts w:ascii="Times New Roman" w:eastAsia="Times New Roman" w:hAnsi="Times New Roman"/>
          <w:sz w:val="24"/>
        </w:rPr>
        <w:t>The timber disposition holder is responsible for submission to FRIAA. If another party (e.g. timber purchaser) has agreed to submit for the disposition holder, the onus is still on the disposition holder to verify that this has occurred.</w:t>
      </w:r>
    </w:p>
    <w:sectPr w:rsidR="002735CA">
      <w:pgSz w:w="12240" w:h="15840"/>
      <w:pgMar w:top="1434" w:right="1660" w:bottom="1440" w:left="1440" w:header="0" w:footer="0" w:gutter="0"/>
      <w:cols w:space="0" w:equalWidth="0">
        <w:col w:w="91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A0F67E10">
      <w:start w:val="1"/>
      <w:numFmt w:val="lowerLetter"/>
      <w:lvlText w:val="(%1)"/>
      <w:lvlJc w:val="left"/>
    </w:lvl>
    <w:lvl w:ilvl="1" w:tplc="9B6E5892">
      <w:start w:val="1"/>
      <w:numFmt w:val="bullet"/>
      <w:lvlText w:val=""/>
      <w:lvlJc w:val="left"/>
    </w:lvl>
    <w:lvl w:ilvl="2" w:tplc="3E746ECA">
      <w:start w:val="1"/>
      <w:numFmt w:val="bullet"/>
      <w:lvlText w:val=""/>
      <w:lvlJc w:val="left"/>
    </w:lvl>
    <w:lvl w:ilvl="3" w:tplc="A5206ABC">
      <w:start w:val="1"/>
      <w:numFmt w:val="bullet"/>
      <w:lvlText w:val=""/>
      <w:lvlJc w:val="left"/>
    </w:lvl>
    <w:lvl w:ilvl="4" w:tplc="4ABEEAFE">
      <w:start w:val="1"/>
      <w:numFmt w:val="bullet"/>
      <w:lvlText w:val=""/>
      <w:lvlJc w:val="left"/>
    </w:lvl>
    <w:lvl w:ilvl="5" w:tplc="991EAD86">
      <w:start w:val="1"/>
      <w:numFmt w:val="bullet"/>
      <w:lvlText w:val=""/>
      <w:lvlJc w:val="left"/>
    </w:lvl>
    <w:lvl w:ilvl="6" w:tplc="6DA24F46">
      <w:start w:val="1"/>
      <w:numFmt w:val="bullet"/>
      <w:lvlText w:val=""/>
      <w:lvlJc w:val="left"/>
    </w:lvl>
    <w:lvl w:ilvl="7" w:tplc="828006A0">
      <w:start w:val="1"/>
      <w:numFmt w:val="bullet"/>
      <w:lvlText w:val=""/>
      <w:lvlJc w:val="left"/>
    </w:lvl>
    <w:lvl w:ilvl="8" w:tplc="9E3E49FA">
      <w:start w:val="1"/>
      <w:numFmt w:val="bullet"/>
      <w:lvlText w:val=""/>
      <w:lvlJc w:val="left"/>
    </w:lvl>
  </w:abstractNum>
  <w:abstractNum w:abstractNumId="1" w15:restartNumberingAfterBreak="0">
    <w:nsid w:val="00000002"/>
    <w:multiLevelType w:val="hybridMultilevel"/>
    <w:tmpl w:val="66334872"/>
    <w:lvl w:ilvl="0" w:tplc="F5B8216A">
      <w:start w:val="1"/>
      <w:numFmt w:val="lowerLetter"/>
      <w:lvlText w:val="(%1)"/>
      <w:lvlJc w:val="left"/>
    </w:lvl>
    <w:lvl w:ilvl="1" w:tplc="2736CD04">
      <w:start w:val="1"/>
      <w:numFmt w:val="bullet"/>
      <w:lvlText w:val=""/>
      <w:lvlJc w:val="left"/>
    </w:lvl>
    <w:lvl w:ilvl="2" w:tplc="990845F6">
      <w:start w:val="1"/>
      <w:numFmt w:val="bullet"/>
      <w:lvlText w:val=""/>
      <w:lvlJc w:val="left"/>
    </w:lvl>
    <w:lvl w:ilvl="3" w:tplc="859E9ECA">
      <w:start w:val="1"/>
      <w:numFmt w:val="bullet"/>
      <w:lvlText w:val=""/>
      <w:lvlJc w:val="left"/>
    </w:lvl>
    <w:lvl w:ilvl="4" w:tplc="2BE69182">
      <w:start w:val="1"/>
      <w:numFmt w:val="bullet"/>
      <w:lvlText w:val=""/>
      <w:lvlJc w:val="left"/>
    </w:lvl>
    <w:lvl w:ilvl="5" w:tplc="BB0A0138">
      <w:start w:val="1"/>
      <w:numFmt w:val="bullet"/>
      <w:lvlText w:val=""/>
      <w:lvlJc w:val="left"/>
    </w:lvl>
    <w:lvl w:ilvl="6" w:tplc="02A4B5CE">
      <w:start w:val="1"/>
      <w:numFmt w:val="bullet"/>
      <w:lvlText w:val=""/>
      <w:lvlJc w:val="left"/>
    </w:lvl>
    <w:lvl w:ilvl="7" w:tplc="19C038D8">
      <w:start w:val="1"/>
      <w:numFmt w:val="bullet"/>
      <w:lvlText w:val=""/>
      <w:lvlJc w:val="left"/>
    </w:lvl>
    <w:lvl w:ilvl="8" w:tplc="29AE70E8">
      <w:start w:val="1"/>
      <w:numFmt w:val="bullet"/>
      <w:lvlText w:val=""/>
      <w:lvlJc w:val="left"/>
    </w:lvl>
  </w:abstractNum>
  <w:num w:numId="1" w16cid:durableId="122773755">
    <w:abstractNumId w:val="0"/>
  </w:num>
  <w:num w:numId="2" w16cid:durableId="39697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43"/>
    <w:rsid w:val="000954DB"/>
    <w:rsid w:val="001500EC"/>
    <w:rsid w:val="001D269B"/>
    <w:rsid w:val="002735CA"/>
    <w:rsid w:val="00412CFC"/>
    <w:rsid w:val="00475FAE"/>
    <w:rsid w:val="004E0288"/>
    <w:rsid w:val="009F3DB8"/>
    <w:rsid w:val="00B24B8E"/>
    <w:rsid w:val="00BA28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26773"/>
  <w15:chartTrackingRefBased/>
  <w15:docId w15:val="{D25FEF27-7C06-4854-8A6A-EF915250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Walton</dc:creator>
  <cp:keywords/>
  <cp:lastModifiedBy>Paulette Day</cp:lastModifiedBy>
  <cp:revision>2</cp:revision>
  <dcterms:created xsi:type="dcterms:W3CDTF">2025-09-23T16:12:00Z</dcterms:created>
  <dcterms:modified xsi:type="dcterms:W3CDTF">2025-09-23T16:12:00Z</dcterms:modified>
</cp:coreProperties>
</file>